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57C" w:rsidRPr="00B00C6D" w:rsidRDefault="0089657C" w:rsidP="0089657C">
      <w:pPr>
        <w:spacing w:line="560" w:lineRule="exact"/>
        <w:rPr>
          <w:rFonts w:ascii="Times New Roman" w:eastAsia="方正大标宋简体" w:hAnsi="Times New Roman"/>
          <w:sz w:val="42"/>
          <w:szCs w:val="42"/>
        </w:rPr>
      </w:pPr>
      <w:bookmarkStart w:id="0" w:name="_GoBack"/>
      <w:r w:rsidRPr="00B00C6D">
        <w:rPr>
          <w:rFonts w:ascii="Times New Roman" w:eastAsia="方正大标宋简体" w:hAnsi="Times New Roman"/>
          <w:sz w:val="42"/>
          <w:szCs w:val="42"/>
        </w:rPr>
        <w:t>附件</w:t>
      </w:r>
      <w:r w:rsidRPr="00B00C6D">
        <w:rPr>
          <w:rFonts w:ascii="Times New Roman" w:eastAsia="方正大标宋简体" w:hAnsi="Times New Roman"/>
          <w:sz w:val="42"/>
          <w:szCs w:val="42"/>
        </w:rPr>
        <w:t>3</w:t>
      </w:r>
    </w:p>
    <w:bookmarkEnd w:id="0"/>
    <w:p w:rsidR="0089657C" w:rsidRDefault="0089657C" w:rsidP="0089657C">
      <w:pPr>
        <w:spacing w:line="560" w:lineRule="exact"/>
        <w:rPr>
          <w:rFonts w:ascii="方正大标宋简体" w:eastAsia="方正大标宋简体" w:hAnsi="宋体"/>
          <w:sz w:val="42"/>
          <w:szCs w:val="42"/>
        </w:rPr>
      </w:pPr>
    </w:p>
    <w:p w:rsidR="0089657C" w:rsidRDefault="0089657C" w:rsidP="0089657C">
      <w:pPr>
        <w:spacing w:line="560" w:lineRule="exact"/>
        <w:jc w:val="center"/>
        <w:rPr>
          <w:rFonts w:ascii="方正大标宋简体" w:eastAsia="方正大标宋简体" w:hAnsi="宋体"/>
          <w:sz w:val="42"/>
          <w:szCs w:val="42"/>
        </w:rPr>
      </w:pPr>
      <w:r>
        <w:rPr>
          <w:rFonts w:ascii="方正大标宋简体" w:eastAsia="方正大标宋简体" w:hAnsi="宋体" w:hint="eastAsia"/>
          <w:sz w:val="42"/>
          <w:szCs w:val="42"/>
        </w:rPr>
        <w:t>上海期货交易所铸造铝合金期货期权合约</w:t>
      </w:r>
    </w:p>
    <w:p w:rsidR="0089657C" w:rsidRDefault="0089657C" w:rsidP="0089657C">
      <w:pPr>
        <w:tabs>
          <w:tab w:val="left" w:pos="2595"/>
          <w:tab w:val="center" w:pos="4153"/>
        </w:tabs>
        <w:spacing w:line="560" w:lineRule="exact"/>
        <w:jc w:val="left"/>
        <w:rPr>
          <w:rFonts w:ascii="方正大标宋简体" w:eastAsia="方正大标宋简体" w:hAnsi="宋体"/>
          <w:sz w:val="42"/>
          <w:szCs w:val="42"/>
        </w:rPr>
      </w:pPr>
      <w:r>
        <w:rPr>
          <w:rFonts w:ascii="方正大标宋简体" w:eastAsia="方正大标宋简体" w:hAnsi="宋体"/>
          <w:sz w:val="42"/>
          <w:szCs w:val="42"/>
        </w:rPr>
        <w:tab/>
      </w:r>
      <w:r>
        <w:rPr>
          <w:rFonts w:ascii="方正大标宋简体" w:eastAsia="方正大标宋简体" w:hAnsi="宋体"/>
          <w:sz w:val="42"/>
          <w:szCs w:val="42"/>
        </w:rPr>
        <w:tab/>
      </w:r>
      <w:r>
        <w:rPr>
          <w:rFonts w:ascii="方正大标宋简体" w:eastAsia="方正大标宋简体" w:hAnsi="宋体" w:hint="eastAsia"/>
          <w:sz w:val="42"/>
          <w:szCs w:val="42"/>
        </w:rPr>
        <w:t>（征求意见稿）</w:t>
      </w:r>
    </w:p>
    <w:tbl>
      <w:tblPr>
        <w:tblStyle w:val="12"/>
        <w:tblW w:w="8217" w:type="dxa"/>
        <w:tblLook w:val="04A0" w:firstRow="1" w:lastRow="0" w:firstColumn="1" w:lastColumn="0" w:noHBand="0" w:noVBand="1"/>
      </w:tblPr>
      <w:tblGrid>
        <w:gridCol w:w="2122"/>
        <w:gridCol w:w="6095"/>
      </w:tblGrid>
      <w:tr w:rsidR="0089657C" w:rsidTr="00E06F4B">
        <w:trPr>
          <w:trHeight w:val="20"/>
        </w:trPr>
        <w:tc>
          <w:tcPr>
            <w:tcW w:w="2122" w:type="dxa"/>
            <w:vAlign w:val="center"/>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合约标的物</w:t>
            </w:r>
          </w:p>
        </w:tc>
        <w:tc>
          <w:tcPr>
            <w:tcW w:w="6095" w:type="dxa"/>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铸造铝合金期货合约（</w:t>
            </w:r>
            <w:r>
              <w:rPr>
                <w:rFonts w:ascii="Times New Roman" w:eastAsia="方正仿宋简体" w:hAnsi="Times New Roman"/>
                <w:bCs/>
                <w:kern w:val="44"/>
                <w:sz w:val="30"/>
                <w:szCs w:val="30"/>
              </w:rPr>
              <w:t>10</w:t>
            </w:r>
            <w:r>
              <w:rPr>
                <w:rFonts w:ascii="Times New Roman" w:eastAsia="方正仿宋简体" w:hAnsi="Times New Roman"/>
                <w:bCs/>
                <w:kern w:val="44"/>
                <w:sz w:val="30"/>
                <w:szCs w:val="30"/>
              </w:rPr>
              <w:t>吨）</w:t>
            </w:r>
          </w:p>
        </w:tc>
      </w:tr>
      <w:tr w:rsidR="0089657C" w:rsidTr="00E06F4B">
        <w:trPr>
          <w:trHeight w:val="20"/>
        </w:trPr>
        <w:tc>
          <w:tcPr>
            <w:tcW w:w="2122" w:type="dxa"/>
            <w:vAlign w:val="center"/>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合约类型</w:t>
            </w:r>
          </w:p>
        </w:tc>
        <w:tc>
          <w:tcPr>
            <w:tcW w:w="6095" w:type="dxa"/>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看涨期权，看跌期权</w:t>
            </w:r>
          </w:p>
        </w:tc>
      </w:tr>
      <w:tr w:rsidR="0089657C" w:rsidTr="00E06F4B">
        <w:trPr>
          <w:trHeight w:val="20"/>
        </w:trPr>
        <w:tc>
          <w:tcPr>
            <w:tcW w:w="2122" w:type="dxa"/>
            <w:vAlign w:val="center"/>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交易单位</w:t>
            </w:r>
          </w:p>
        </w:tc>
        <w:tc>
          <w:tcPr>
            <w:tcW w:w="6095" w:type="dxa"/>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1</w:t>
            </w:r>
            <w:r>
              <w:rPr>
                <w:rFonts w:ascii="Times New Roman" w:eastAsia="方正仿宋简体" w:hAnsi="Times New Roman"/>
                <w:bCs/>
                <w:kern w:val="44"/>
                <w:sz w:val="30"/>
                <w:szCs w:val="30"/>
              </w:rPr>
              <w:t>手铸造铝合金期货合约</w:t>
            </w:r>
          </w:p>
        </w:tc>
      </w:tr>
      <w:tr w:rsidR="0089657C" w:rsidTr="00E06F4B">
        <w:trPr>
          <w:trHeight w:val="20"/>
        </w:trPr>
        <w:tc>
          <w:tcPr>
            <w:tcW w:w="2122" w:type="dxa"/>
            <w:vAlign w:val="center"/>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报价单位</w:t>
            </w:r>
          </w:p>
        </w:tc>
        <w:tc>
          <w:tcPr>
            <w:tcW w:w="6095" w:type="dxa"/>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元（人民币）</w:t>
            </w:r>
            <w:r>
              <w:rPr>
                <w:rFonts w:ascii="Times New Roman" w:eastAsia="方正仿宋简体" w:hAnsi="Times New Roman"/>
                <w:bCs/>
                <w:kern w:val="44"/>
                <w:sz w:val="30"/>
                <w:szCs w:val="30"/>
              </w:rPr>
              <w:t>/</w:t>
            </w:r>
            <w:r>
              <w:rPr>
                <w:rFonts w:ascii="Times New Roman" w:eastAsia="方正仿宋简体" w:hAnsi="Times New Roman"/>
                <w:bCs/>
                <w:kern w:val="44"/>
                <w:sz w:val="30"/>
                <w:szCs w:val="30"/>
              </w:rPr>
              <w:t>吨</w:t>
            </w:r>
          </w:p>
        </w:tc>
      </w:tr>
      <w:tr w:rsidR="0089657C" w:rsidTr="00E06F4B">
        <w:trPr>
          <w:trHeight w:val="20"/>
        </w:trPr>
        <w:tc>
          <w:tcPr>
            <w:tcW w:w="2122" w:type="dxa"/>
            <w:vAlign w:val="center"/>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最小变动价位</w:t>
            </w:r>
          </w:p>
        </w:tc>
        <w:tc>
          <w:tcPr>
            <w:tcW w:w="6095" w:type="dxa"/>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1</w:t>
            </w:r>
            <w:r>
              <w:rPr>
                <w:rFonts w:ascii="Times New Roman" w:eastAsia="方正仿宋简体" w:hAnsi="Times New Roman"/>
                <w:bCs/>
                <w:kern w:val="44"/>
                <w:sz w:val="30"/>
                <w:szCs w:val="30"/>
              </w:rPr>
              <w:t>元</w:t>
            </w:r>
            <w:r>
              <w:rPr>
                <w:rFonts w:ascii="Times New Roman" w:eastAsia="方正仿宋简体" w:hAnsi="Times New Roman"/>
                <w:bCs/>
                <w:kern w:val="44"/>
                <w:sz w:val="30"/>
                <w:szCs w:val="30"/>
              </w:rPr>
              <w:t>/</w:t>
            </w:r>
            <w:r>
              <w:rPr>
                <w:rFonts w:ascii="Times New Roman" w:eastAsia="方正仿宋简体" w:hAnsi="Times New Roman"/>
                <w:bCs/>
                <w:kern w:val="44"/>
                <w:sz w:val="30"/>
                <w:szCs w:val="30"/>
              </w:rPr>
              <w:t>吨</w:t>
            </w:r>
          </w:p>
        </w:tc>
      </w:tr>
      <w:tr w:rsidR="0089657C" w:rsidTr="00E06F4B">
        <w:trPr>
          <w:trHeight w:val="20"/>
        </w:trPr>
        <w:tc>
          <w:tcPr>
            <w:tcW w:w="2122" w:type="dxa"/>
            <w:vAlign w:val="center"/>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涨跌停板幅度</w:t>
            </w:r>
          </w:p>
        </w:tc>
        <w:tc>
          <w:tcPr>
            <w:tcW w:w="6095" w:type="dxa"/>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与标的期货合约涨跌停板幅度相同</w:t>
            </w:r>
          </w:p>
        </w:tc>
      </w:tr>
      <w:tr w:rsidR="0089657C" w:rsidTr="00E06F4B">
        <w:trPr>
          <w:trHeight w:val="20"/>
        </w:trPr>
        <w:tc>
          <w:tcPr>
            <w:tcW w:w="2122" w:type="dxa"/>
            <w:vAlign w:val="center"/>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合约月份</w:t>
            </w:r>
          </w:p>
        </w:tc>
        <w:tc>
          <w:tcPr>
            <w:tcW w:w="6095" w:type="dxa"/>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最近两个连续月份合约，其后月份在标的期货合约结算后持仓量达到一定数值之后的第二个交易日挂牌，具体数值交易所另行发布</w:t>
            </w:r>
          </w:p>
        </w:tc>
      </w:tr>
      <w:tr w:rsidR="0089657C" w:rsidTr="00E06F4B">
        <w:trPr>
          <w:trHeight w:val="20"/>
        </w:trPr>
        <w:tc>
          <w:tcPr>
            <w:tcW w:w="2122" w:type="dxa"/>
            <w:vAlign w:val="center"/>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交易时间</w:t>
            </w:r>
          </w:p>
        </w:tc>
        <w:tc>
          <w:tcPr>
            <w:tcW w:w="6095" w:type="dxa"/>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上午</w:t>
            </w:r>
            <w:r>
              <w:rPr>
                <w:rFonts w:ascii="Times New Roman" w:eastAsia="方正仿宋简体" w:hAnsi="Times New Roman"/>
                <w:bCs/>
                <w:kern w:val="44"/>
                <w:sz w:val="30"/>
                <w:szCs w:val="30"/>
              </w:rPr>
              <w:t>9:00~11:30</w:t>
            </w:r>
            <w:r>
              <w:rPr>
                <w:rFonts w:ascii="Times New Roman" w:eastAsia="方正仿宋简体" w:hAnsi="Times New Roman" w:hint="eastAsia"/>
                <w:bCs/>
                <w:kern w:val="44"/>
                <w:sz w:val="30"/>
                <w:szCs w:val="30"/>
              </w:rPr>
              <w:t>，</w:t>
            </w:r>
            <w:r>
              <w:rPr>
                <w:rFonts w:ascii="Times New Roman" w:eastAsia="方正仿宋简体" w:hAnsi="Times New Roman"/>
                <w:bCs/>
                <w:kern w:val="44"/>
                <w:sz w:val="30"/>
                <w:szCs w:val="30"/>
              </w:rPr>
              <w:t>下午</w:t>
            </w:r>
            <w:r>
              <w:rPr>
                <w:rFonts w:ascii="Times New Roman" w:eastAsia="方正仿宋简体" w:hAnsi="Times New Roman"/>
                <w:bCs/>
                <w:kern w:val="44"/>
                <w:sz w:val="30"/>
                <w:szCs w:val="30"/>
              </w:rPr>
              <w:t>13:30~15:00</w:t>
            </w:r>
            <w:r>
              <w:rPr>
                <w:rFonts w:ascii="Times New Roman" w:eastAsia="方正仿宋简体" w:hAnsi="Times New Roman" w:hint="eastAsia"/>
                <w:bCs/>
                <w:kern w:val="44"/>
                <w:sz w:val="30"/>
                <w:szCs w:val="30"/>
              </w:rPr>
              <w:t>和</w:t>
            </w:r>
            <w:r>
              <w:rPr>
                <w:rFonts w:ascii="Times New Roman" w:eastAsia="方正仿宋简体" w:hAnsi="Times New Roman"/>
                <w:bCs/>
                <w:kern w:val="44"/>
                <w:sz w:val="30"/>
                <w:szCs w:val="30"/>
              </w:rPr>
              <w:t>交易所规定的其他时间</w:t>
            </w:r>
          </w:p>
        </w:tc>
      </w:tr>
      <w:tr w:rsidR="0089657C" w:rsidTr="00E06F4B">
        <w:trPr>
          <w:trHeight w:val="20"/>
        </w:trPr>
        <w:tc>
          <w:tcPr>
            <w:tcW w:w="2122" w:type="dxa"/>
            <w:vAlign w:val="center"/>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最后交易日</w:t>
            </w:r>
          </w:p>
        </w:tc>
        <w:tc>
          <w:tcPr>
            <w:tcW w:w="6095" w:type="dxa"/>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标的期货合约交割月前第一月的倒数第五个交易日，交易所可以根据国家法定节假日等调整最后交易日</w:t>
            </w:r>
          </w:p>
        </w:tc>
      </w:tr>
      <w:tr w:rsidR="0089657C" w:rsidTr="00E06F4B">
        <w:trPr>
          <w:trHeight w:val="20"/>
        </w:trPr>
        <w:tc>
          <w:tcPr>
            <w:tcW w:w="2122" w:type="dxa"/>
            <w:vAlign w:val="center"/>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到期日</w:t>
            </w:r>
          </w:p>
        </w:tc>
        <w:tc>
          <w:tcPr>
            <w:tcW w:w="6095" w:type="dxa"/>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同最后交易日</w:t>
            </w:r>
          </w:p>
        </w:tc>
      </w:tr>
      <w:tr w:rsidR="0089657C" w:rsidTr="00E06F4B">
        <w:trPr>
          <w:trHeight w:val="20"/>
        </w:trPr>
        <w:tc>
          <w:tcPr>
            <w:tcW w:w="2122" w:type="dxa"/>
            <w:vAlign w:val="center"/>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行权价格</w:t>
            </w:r>
          </w:p>
        </w:tc>
        <w:tc>
          <w:tcPr>
            <w:tcW w:w="6095" w:type="dxa"/>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行权价格覆盖标的期货合约上一交易日结算价上下浮动</w:t>
            </w:r>
            <w:r>
              <w:rPr>
                <w:rFonts w:ascii="Times New Roman" w:eastAsia="方正仿宋简体" w:hAnsi="Times New Roman"/>
                <w:bCs/>
                <w:kern w:val="44"/>
                <w:sz w:val="30"/>
                <w:szCs w:val="30"/>
              </w:rPr>
              <w:t>1.5</w:t>
            </w:r>
            <w:r>
              <w:rPr>
                <w:rFonts w:ascii="Times New Roman" w:eastAsia="方正仿宋简体" w:hAnsi="Times New Roman"/>
                <w:bCs/>
                <w:kern w:val="44"/>
                <w:sz w:val="30"/>
                <w:szCs w:val="30"/>
              </w:rPr>
              <w:t>倍当日涨跌停板幅度对应的价格范围。行权价格</w:t>
            </w:r>
            <w:r>
              <w:rPr>
                <w:rFonts w:ascii="方正仿宋简体" w:eastAsia="方正仿宋简体" w:hAnsi="Times New Roman" w:hint="eastAsia"/>
                <w:bCs/>
                <w:kern w:val="44"/>
                <w:sz w:val="30"/>
                <w:szCs w:val="30"/>
              </w:rPr>
              <w:t>≤</w:t>
            </w:r>
            <w:r>
              <w:rPr>
                <w:rFonts w:ascii="Times New Roman" w:eastAsia="方正仿宋简体" w:hAnsi="Times New Roman"/>
                <w:bCs/>
                <w:kern w:val="44"/>
                <w:sz w:val="30"/>
                <w:szCs w:val="30"/>
              </w:rPr>
              <w:t>10000</w:t>
            </w:r>
            <w:r>
              <w:rPr>
                <w:rFonts w:ascii="Times New Roman" w:eastAsia="方正仿宋简体" w:hAnsi="Times New Roman"/>
                <w:bCs/>
                <w:kern w:val="44"/>
                <w:sz w:val="30"/>
                <w:szCs w:val="30"/>
              </w:rPr>
              <w:t>元</w:t>
            </w:r>
            <w:r>
              <w:rPr>
                <w:rFonts w:ascii="Times New Roman" w:eastAsia="方正仿宋简体" w:hAnsi="Times New Roman"/>
                <w:bCs/>
                <w:kern w:val="44"/>
                <w:sz w:val="30"/>
                <w:szCs w:val="30"/>
              </w:rPr>
              <w:t>/</w:t>
            </w:r>
            <w:r>
              <w:rPr>
                <w:rFonts w:ascii="Times New Roman" w:eastAsia="方正仿宋简体" w:hAnsi="Times New Roman"/>
                <w:bCs/>
                <w:kern w:val="44"/>
                <w:sz w:val="30"/>
                <w:szCs w:val="30"/>
              </w:rPr>
              <w:t>吨，行权价格间距为</w:t>
            </w:r>
            <w:r>
              <w:rPr>
                <w:rFonts w:ascii="Times New Roman" w:eastAsia="方正仿宋简体" w:hAnsi="Times New Roman"/>
                <w:bCs/>
                <w:kern w:val="44"/>
                <w:sz w:val="30"/>
                <w:szCs w:val="30"/>
              </w:rPr>
              <w:t>50</w:t>
            </w:r>
            <w:r>
              <w:rPr>
                <w:rFonts w:ascii="Times New Roman" w:eastAsia="方正仿宋简体" w:hAnsi="Times New Roman"/>
                <w:bCs/>
                <w:kern w:val="44"/>
                <w:sz w:val="30"/>
                <w:szCs w:val="30"/>
              </w:rPr>
              <w:t>元</w:t>
            </w:r>
            <w:r>
              <w:rPr>
                <w:rFonts w:ascii="Times New Roman" w:eastAsia="方正仿宋简体" w:hAnsi="Times New Roman"/>
                <w:bCs/>
                <w:kern w:val="44"/>
                <w:sz w:val="30"/>
                <w:szCs w:val="30"/>
              </w:rPr>
              <w:t>/</w:t>
            </w:r>
            <w:r>
              <w:rPr>
                <w:rFonts w:ascii="Times New Roman" w:eastAsia="方正仿宋简体" w:hAnsi="Times New Roman"/>
                <w:bCs/>
                <w:kern w:val="44"/>
                <w:sz w:val="30"/>
                <w:szCs w:val="30"/>
              </w:rPr>
              <w:t>吨；</w:t>
            </w:r>
            <w:r>
              <w:rPr>
                <w:rFonts w:ascii="Times New Roman" w:eastAsia="方正仿宋简体" w:hAnsi="Times New Roman"/>
                <w:bCs/>
                <w:kern w:val="44"/>
                <w:sz w:val="30"/>
                <w:szCs w:val="30"/>
              </w:rPr>
              <w:t>10000</w:t>
            </w:r>
            <w:r>
              <w:rPr>
                <w:rFonts w:ascii="Times New Roman" w:eastAsia="方正仿宋简体" w:hAnsi="Times New Roman"/>
                <w:bCs/>
                <w:kern w:val="44"/>
                <w:sz w:val="30"/>
                <w:szCs w:val="30"/>
              </w:rPr>
              <w:t>元</w:t>
            </w:r>
            <w:r>
              <w:rPr>
                <w:rFonts w:ascii="Times New Roman" w:eastAsia="方正仿宋简体" w:hAnsi="Times New Roman"/>
                <w:bCs/>
                <w:kern w:val="44"/>
                <w:sz w:val="30"/>
                <w:szCs w:val="30"/>
              </w:rPr>
              <w:t>/</w:t>
            </w:r>
            <w:r>
              <w:rPr>
                <w:rFonts w:ascii="Times New Roman" w:eastAsia="方正仿宋简体" w:hAnsi="Times New Roman"/>
                <w:bCs/>
                <w:kern w:val="44"/>
                <w:sz w:val="30"/>
                <w:szCs w:val="30"/>
              </w:rPr>
              <w:t>吨</w:t>
            </w:r>
            <w:r w:rsidRPr="009772B6">
              <w:rPr>
                <w:rFonts w:ascii="仿宋" w:eastAsia="仿宋" w:hAnsi="仿宋"/>
                <w:bCs/>
                <w:kern w:val="44"/>
                <w:sz w:val="30"/>
                <w:szCs w:val="30"/>
              </w:rPr>
              <w:t>＜</w:t>
            </w:r>
            <w:r>
              <w:rPr>
                <w:rFonts w:ascii="Times New Roman" w:eastAsia="方正仿宋简体" w:hAnsi="Times New Roman"/>
                <w:bCs/>
                <w:kern w:val="44"/>
                <w:sz w:val="30"/>
                <w:szCs w:val="30"/>
              </w:rPr>
              <w:t>行权价格</w:t>
            </w:r>
            <w:r>
              <w:rPr>
                <w:rFonts w:ascii="方正仿宋简体" w:eastAsia="方正仿宋简体" w:hAnsi="Times New Roman" w:hint="eastAsia"/>
                <w:bCs/>
                <w:kern w:val="44"/>
                <w:sz w:val="30"/>
                <w:szCs w:val="30"/>
              </w:rPr>
              <w:t>≤</w:t>
            </w:r>
            <w:r>
              <w:rPr>
                <w:rFonts w:ascii="Times New Roman" w:eastAsia="方正仿宋简体" w:hAnsi="Times New Roman"/>
                <w:bCs/>
                <w:kern w:val="44"/>
                <w:sz w:val="30"/>
                <w:szCs w:val="30"/>
              </w:rPr>
              <w:t>20000</w:t>
            </w:r>
            <w:r>
              <w:rPr>
                <w:rFonts w:ascii="Times New Roman" w:eastAsia="方正仿宋简体" w:hAnsi="Times New Roman"/>
                <w:bCs/>
                <w:kern w:val="44"/>
                <w:sz w:val="30"/>
                <w:szCs w:val="30"/>
              </w:rPr>
              <w:t>元</w:t>
            </w:r>
            <w:r>
              <w:rPr>
                <w:rFonts w:ascii="Times New Roman" w:eastAsia="方正仿宋简体" w:hAnsi="Times New Roman"/>
                <w:bCs/>
                <w:kern w:val="44"/>
                <w:sz w:val="30"/>
                <w:szCs w:val="30"/>
              </w:rPr>
              <w:t>/</w:t>
            </w:r>
            <w:r>
              <w:rPr>
                <w:rFonts w:ascii="Times New Roman" w:eastAsia="方正仿宋简体" w:hAnsi="Times New Roman"/>
                <w:bCs/>
                <w:kern w:val="44"/>
                <w:sz w:val="30"/>
                <w:szCs w:val="30"/>
              </w:rPr>
              <w:t>吨，行权价格间距为</w:t>
            </w:r>
            <w:r>
              <w:rPr>
                <w:rFonts w:ascii="Times New Roman" w:eastAsia="方正仿宋简体" w:hAnsi="Times New Roman"/>
                <w:bCs/>
                <w:kern w:val="44"/>
                <w:sz w:val="30"/>
                <w:szCs w:val="30"/>
              </w:rPr>
              <w:t>100</w:t>
            </w:r>
            <w:r>
              <w:rPr>
                <w:rFonts w:ascii="Times New Roman" w:eastAsia="方正仿宋简体" w:hAnsi="Times New Roman"/>
                <w:bCs/>
                <w:kern w:val="44"/>
                <w:sz w:val="30"/>
                <w:szCs w:val="30"/>
              </w:rPr>
              <w:t>元</w:t>
            </w:r>
            <w:r>
              <w:rPr>
                <w:rFonts w:ascii="Times New Roman" w:eastAsia="方正仿宋简体" w:hAnsi="Times New Roman"/>
                <w:bCs/>
                <w:kern w:val="44"/>
                <w:sz w:val="30"/>
                <w:szCs w:val="30"/>
              </w:rPr>
              <w:t>/</w:t>
            </w:r>
            <w:r>
              <w:rPr>
                <w:rFonts w:ascii="Times New Roman" w:eastAsia="方正仿宋简体" w:hAnsi="Times New Roman"/>
                <w:bCs/>
                <w:kern w:val="44"/>
                <w:sz w:val="30"/>
                <w:szCs w:val="30"/>
              </w:rPr>
              <w:t>吨；行权价格</w:t>
            </w:r>
            <w:r w:rsidRPr="009772B6">
              <w:rPr>
                <w:rFonts w:ascii="仿宋" w:eastAsia="仿宋" w:hAnsi="仿宋"/>
                <w:bCs/>
                <w:kern w:val="44"/>
                <w:sz w:val="30"/>
                <w:szCs w:val="30"/>
              </w:rPr>
              <w:t>＞</w:t>
            </w:r>
            <w:r>
              <w:rPr>
                <w:rFonts w:ascii="Times New Roman" w:eastAsia="方正仿宋简体" w:hAnsi="Times New Roman"/>
                <w:bCs/>
                <w:kern w:val="44"/>
                <w:sz w:val="30"/>
                <w:szCs w:val="30"/>
              </w:rPr>
              <w:t>20000</w:t>
            </w:r>
            <w:r>
              <w:rPr>
                <w:rFonts w:ascii="Times New Roman" w:eastAsia="方正仿宋简体" w:hAnsi="Times New Roman"/>
                <w:bCs/>
                <w:kern w:val="44"/>
                <w:sz w:val="30"/>
                <w:szCs w:val="30"/>
              </w:rPr>
              <w:t>元</w:t>
            </w:r>
            <w:r>
              <w:rPr>
                <w:rFonts w:ascii="Times New Roman" w:eastAsia="方正仿宋简体" w:hAnsi="Times New Roman"/>
                <w:bCs/>
                <w:kern w:val="44"/>
                <w:sz w:val="30"/>
                <w:szCs w:val="30"/>
              </w:rPr>
              <w:t>/</w:t>
            </w:r>
            <w:r>
              <w:rPr>
                <w:rFonts w:ascii="Times New Roman" w:eastAsia="方正仿宋简体" w:hAnsi="Times New Roman"/>
                <w:bCs/>
                <w:kern w:val="44"/>
                <w:sz w:val="30"/>
                <w:szCs w:val="30"/>
              </w:rPr>
              <w:t>吨，行权价格间距为</w:t>
            </w:r>
            <w:r>
              <w:rPr>
                <w:rFonts w:ascii="Times New Roman" w:eastAsia="方正仿宋简体" w:hAnsi="Times New Roman"/>
                <w:bCs/>
                <w:kern w:val="44"/>
                <w:sz w:val="30"/>
                <w:szCs w:val="30"/>
              </w:rPr>
              <w:t>200</w:t>
            </w:r>
            <w:r>
              <w:rPr>
                <w:rFonts w:ascii="Times New Roman" w:eastAsia="方正仿宋简体" w:hAnsi="Times New Roman"/>
                <w:bCs/>
                <w:kern w:val="44"/>
                <w:sz w:val="30"/>
                <w:szCs w:val="30"/>
              </w:rPr>
              <w:t>元</w:t>
            </w:r>
            <w:r>
              <w:rPr>
                <w:rFonts w:ascii="Times New Roman" w:eastAsia="方正仿宋简体" w:hAnsi="Times New Roman"/>
                <w:bCs/>
                <w:kern w:val="44"/>
                <w:sz w:val="30"/>
                <w:szCs w:val="30"/>
              </w:rPr>
              <w:t>/</w:t>
            </w:r>
            <w:r>
              <w:rPr>
                <w:rFonts w:ascii="Times New Roman" w:eastAsia="方正仿宋简体" w:hAnsi="Times New Roman"/>
                <w:bCs/>
                <w:kern w:val="44"/>
                <w:sz w:val="30"/>
                <w:szCs w:val="30"/>
              </w:rPr>
              <w:t>吨</w:t>
            </w:r>
          </w:p>
        </w:tc>
      </w:tr>
      <w:tr w:rsidR="0089657C" w:rsidTr="00E06F4B">
        <w:trPr>
          <w:trHeight w:val="20"/>
        </w:trPr>
        <w:tc>
          <w:tcPr>
            <w:tcW w:w="2122" w:type="dxa"/>
            <w:vAlign w:val="center"/>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行权方式</w:t>
            </w:r>
          </w:p>
        </w:tc>
        <w:tc>
          <w:tcPr>
            <w:tcW w:w="6095" w:type="dxa"/>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美式。买方可在到期日前任一交易日的交易时间提交行权申请；买方可在到期日</w:t>
            </w:r>
            <w:r>
              <w:rPr>
                <w:rFonts w:ascii="Times New Roman" w:eastAsia="方正仿宋简体" w:hAnsi="Times New Roman"/>
                <w:bCs/>
                <w:kern w:val="44"/>
                <w:sz w:val="30"/>
                <w:szCs w:val="30"/>
              </w:rPr>
              <w:t>15:30</w:t>
            </w:r>
            <w:r>
              <w:rPr>
                <w:rFonts w:ascii="Times New Roman" w:eastAsia="方正仿宋简体" w:hAnsi="Times New Roman"/>
                <w:bCs/>
                <w:kern w:val="44"/>
                <w:sz w:val="30"/>
                <w:szCs w:val="30"/>
              </w:rPr>
              <w:t>之前提交行权申请、放弃申请</w:t>
            </w:r>
          </w:p>
        </w:tc>
      </w:tr>
      <w:tr w:rsidR="0089657C" w:rsidTr="00E06F4B">
        <w:trPr>
          <w:trHeight w:val="20"/>
        </w:trPr>
        <w:tc>
          <w:tcPr>
            <w:tcW w:w="2122" w:type="dxa"/>
            <w:vAlign w:val="center"/>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lastRenderedPageBreak/>
              <w:t>交易代码</w:t>
            </w:r>
          </w:p>
        </w:tc>
        <w:tc>
          <w:tcPr>
            <w:tcW w:w="6095" w:type="dxa"/>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看涨期权：</w:t>
            </w:r>
            <w:r>
              <w:rPr>
                <w:rFonts w:ascii="Times New Roman" w:eastAsia="方正仿宋简体" w:hAnsi="Times New Roman"/>
                <w:bCs/>
                <w:kern w:val="44"/>
                <w:sz w:val="30"/>
                <w:szCs w:val="30"/>
              </w:rPr>
              <w:t>AD-</w:t>
            </w:r>
            <w:r>
              <w:rPr>
                <w:rFonts w:ascii="Times New Roman" w:eastAsia="方正仿宋简体" w:hAnsi="Times New Roman"/>
                <w:bCs/>
                <w:kern w:val="44"/>
                <w:sz w:val="30"/>
                <w:szCs w:val="30"/>
              </w:rPr>
              <w:t>合约月份</w:t>
            </w:r>
            <w:r>
              <w:rPr>
                <w:rFonts w:ascii="Times New Roman" w:eastAsia="方正仿宋简体" w:hAnsi="Times New Roman"/>
                <w:bCs/>
                <w:kern w:val="44"/>
                <w:sz w:val="30"/>
                <w:szCs w:val="30"/>
              </w:rPr>
              <w:t>-C-</w:t>
            </w:r>
            <w:r>
              <w:rPr>
                <w:rFonts w:ascii="Times New Roman" w:eastAsia="方正仿宋简体" w:hAnsi="Times New Roman"/>
                <w:bCs/>
                <w:kern w:val="44"/>
                <w:sz w:val="30"/>
                <w:szCs w:val="30"/>
              </w:rPr>
              <w:t>行权价格</w:t>
            </w:r>
          </w:p>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看跌期权：</w:t>
            </w:r>
            <w:r>
              <w:rPr>
                <w:rFonts w:ascii="Times New Roman" w:eastAsia="方正仿宋简体" w:hAnsi="Times New Roman"/>
                <w:bCs/>
                <w:kern w:val="44"/>
                <w:sz w:val="30"/>
                <w:szCs w:val="30"/>
              </w:rPr>
              <w:t>AD-</w:t>
            </w:r>
            <w:r>
              <w:rPr>
                <w:rFonts w:ascii="Times New Roman" w:eastAsia="方正仿宋简体" w:hAnsi="Times New Roman"/>
                <w:bCs/>
                <w:kern w:val="44"/>
                <w:sz w:val="30"/>
                <w:szCs w:val="30"/>
              </w:rPr>
              <w:t>合约月份</w:t>
            </w:r>
            <w:r>
              <w:rPr>
                <w:rFonts w:ascii="Times New Roman" w:eastAsia="方正仿宋简体" w:hAnsi="Times New Roman"/>
                <w:bCs/>
                <w:kern w:val="44"/>
                <w:sz w:val="30"/>
                <w:szCs w:val="30"/>
              </w:rPr>
              <w:t>-P-</w:t>
            </w:r>
            <w:r>
              <w:rPr>
                <w:rFonts w:ascii="Times New Roman" w:eastAsia="方正仿宋简体" w:hAnsi="Times New Roman"/>
                <w:bCs/>
                <w:kern w:val="44"/>
                <w:sz w:val="30"/>
                <w:szCs w:val="30"/>
              </w:rPr>
              <w:t>行权价格</w:t>
            </w:r>
          </w:p>
        </w:tc>
      </w:tr>
      <w:tr w:rsidR="0089657C" w:rsidTr="00E06F4B">
        <w:trPr>
          <w:trHeight w:val="20"/>
        </w:trPr>
        <w:tc>
          <w:tcPr>
            <w:tcW w:w="2122" w:type="dxa"/>
            <w:vAlign w:val="center"/>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上市交易所</w:t>
            </w:r>
          </w:p>
        </w:tc>
        <w:tc>
          <w:tcPr>
            <w:tcW w:w="6095" w:type="dxa"/>
          </w:tcPr>
          <w:p w:rsidR="0089657C" w:rsidRDefault="0089657C" w:rsidP="00E06F4B">
            <w:pPr>
              <w:widowControl/>
              <w:spacing w:line="480" w:lineRule="exact"/>
              <w:jc w:val="left"/>
              <w:rPr>
                <w:rFonts w:ascii="Times New Roman" w:eastAsia="方正仿宋简体" w:hAnsi="Times New Roman"/>
                <w:bCs/>
                <w:kern w:val="44"/>
                <w:sz w:val="30"/>
                <w:szCs w:val="30"/>
              </w:rPr>
            </w:pPr>
            <w:r>
              <w:rPr>
                <w:rFonts w:ascii="Times New Roman" w:eastAsia="方正仿宋简体" w:hAnsi="Times New Roman"/>
                <w:bCs/>
                <w:kern w:val="44"/>
                <w:sz w:val="30"/>
                <w:szCs w:val="30"/>
              </w:rPr>
              <w:t>上海期货交易所</w:t>
            </w:r>
          </w:p>
        </w:tc>
      </w:tr>
    </w:tbl>
    <w:p w:rsidR="0089657C" w:rsidRDefault="0089657C" w:rsidP="0089657C">
      <w:pPr>
        <w:rPr>
          <w:rFonts w:ascii="Times New Roman" w:eastAsia="方正仿宋简体" w:hAnsi="Times New Roman"/>
          <w:sz w:val="30"/>
          <w:szCs w:val="30"/>
        </w:rPr>
      </w:pPr>
    </w:p>
    <w:p w:rsidR="0089657C" w:rsidRDefault="0089657C" w:rsidP="0089657C"/>
    <w:p w:rsidR="0089657C" w:rsidRDefault="0089657C" w:rsidP="0089657C"/>
    <w:p w:rsidR="0089657C" w:rsidRDefault="0089657C" w:rsidP="0089657C"/>
    <w:p w:rsidR="0089657C" w:rsidRDefault="0089657C" w:rsidP="0089657C"/>
    <w:p w:rsidR="006E2CD3" w:rsidRDefault="006E2CD3"/>
    <w:sectPr w:rsidR="006E2CD3" w:rsidSect="006E2CD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9C6" w:rsidRDefault="007369C6" w:rsidP="00C215E6">
      <w:r>
        <w:separator/>
      </w:r>
    </w:p>
  </w:endnote>
  <w:endnote w:type="continuationSeparator" w:id="0">
    <w:p w:rsidR="007369C6" w:rsidRDefault="007369C6" w:rsidP="00C2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altName w:val="方正仿宋_GBK"/>
    <w:panose1 w:val="02010601030101010101"/>
    <w:charset w:val="86"/>
    <w:family w:val="auto"/>
    <w:pitch w:val="variable"/>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7173"/>
      <w:docPartObj>
        <w:docPartGallery w:val="Page Numbers (Bottom of Page)"/>
        <w:docPartUnique/>
      </w:docPartObj>
    </w:sdtPr>
    <w:sdtEndPr/>
    <w:sdtContent>
      <w:p w:rsidR="00C215E6" w:rsidRDefault="007369C6">
        <w:pPr>
          <w:pStyle w:val="a4"/>
          <w:jc w:val="center"/>
        </w:pPr>
        <w:r>
          <w:fldChar w:fldCharType="begin"/>
        </w:r>
        <w:r>
          <w:instrText xml:space="preserve"> PAGE   \* MERGEFORMAT </w:instrText>
        </w:r>
        <w:r>
          <w:fldChar w:fldCharType="separate"/>
        </w:r>
        <w:r w:rsidRPr="007369C6">
          <w:rPr>
            <w:noProof/>
            <w:lang w:val="zh-CN"/>
          </w:rPr>
          <w:t>1</w:t>
        </w:r>
        <w:r>
          <w:rPr>
            <w:noProof/>
            <w:lang w:val="zh-CN"/>
          </w:rPr>
          <w:fldChar w:fldCharType="end"/>
        </w:r>
      </w:p>
    </w:sdtContent>
  </w:sdt>
  <w:p w:rsidR="00C215E6" w:rsidRDefault="00C215E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9C6" w:rsidRDefault="007369C6" w:rsidP="00C215E6">
      <w:r>
        <w:separator/>
      </w:r>
    </w:p>
  </w:footnote>
  <w:footnote w:type="continuationSeparator" w:id="0">
    <w:p w:rsidR="007369C6" w:rsidRDefault="007369C6" w:rsidP="00C21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657C"/>
    <w:rsid w:val="00007B76"/>
    <w:rsid w:val="006E2CD3"/>
    <w:rsid w:val="007369C6"/>
    <w:rsid w:val="0089657C"/>
    <w:rsid w:val="00AC21FF"/>
    <w:rsid w:val="00B00C6D"/>
    <w:rsid w:val="00C21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B7DE5A-05A9-468D-AB17-1A3CCC3A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57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2">
    <w:name w:val="网格型12"/>
    <w:basedOn w:val="a1"/>
    <w:uiPriority w:val="39"/>
    <w:qFormat/>
    <w:rsid w:val="0089657C"/>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Char"/>
    <w:uiPriority w:val="99"/>
    <w:unhideWhenUsed/>
    <w:rsid w:val="00C215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15E6"/>
    <w:rPr>
      <w:rFonts w:ascii="Calibri" w:eastAsia="宋体" w:hAnsi="Calibri" w:cs="Times New Roman"/>
      <w:sz w:val="18"/>
      <w:szCs w:val="18"/>
    </w:rPr>
  </w:style>
  <w:style w:type="paragraph" w:styleId="a4">
    <w:name w:val="footer"/>
    <w:basedOn w:val="a"/>
    <w:link w:val="Char0"/>
    <w:uiPriority w:val="99"/>
    <w:unhideWhenUsed/>
    <w:rsid w:val="00C215E6"/>
    <w:pPr>
      <w:tabs>
        <w:tab w:val="center" w:pos="4153"/>
        <w:tab w:val="right" w:pos="8306"/>
      </w:tabs>
      <w:snapToGrid w:val="0"/>
      <w:jc w:val="left"/>
    </w:pPr>
    <w:rPr>
      <w:sz w:val="18"/>
      <w:szCs w:val="18"/>
    </w:rPr>
  </w:style>
  <w:style w:type="character" w:customStyle="1" w:styleId="Char0">
    <w:name w:val="页脚 Char"/>
    <w:basedOn w:val="a0"/>
    <w:link w:val="a4"/>
    <w:uiPriority w:val="99"/>
    <w:rsid w:val="00C215E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Words>
  <Characters>497</Characters>
  <Application>Microsoft Office Word</Application>
  <DocSecurity>0</DocSecurity>
  <Lines>4</Lines>
  <Paragraphs>1</Paragraphs>
  <ScaleCrop>false</ScaleCrop>
  <Company>SHFE</Company>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季铄人</dc:creator>
  <cp:lastModifiedBy>shfe</cp:lastModifiedBy>
  <cp:revision>3</cp:revision>
  <dcterms:created xsi:type="dcterms:W3CDTF">2025-04-25T01:32:00Z</dcterms:created>
  <dcterms:modified xsi:type="dcterms:W3CDTF">2025-04-25T02:45:00Z</dcterms:modified>
</cp:coreProperties>
</file>